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7361" w14:textId="567C9586" w:rsidR="00292EA9" w:rsidRPr="009B3266" w:rsidRDefault="00292EA9" w:rsidP="00292EA9">
      <w:pPr>
        <w:jc w:val="both"/>
        <w:rPr>
          <w:rFonts w:ascii="Arial" w:hAnsi="Arial" w:cs="Arial"/>
          <w:sz w:val="22"/>
          <w:szCs w:val="22"/>
        </w:rPr>
      </w:pPr>
      <w:r w:rsidRPr="00ED11E3">
        <w:rPr>
          <w:rFonts w:ascii="Arial" w:hAnsi="Arial" w:cs="Arial"/>
          <w:sz w:val="22"/>
          <w:szCs w:val="22"/>
        </w:rPr>
        <w:t xml:space="preserve">Temeljem odredbi članka 18. Zakona o proračunu („Narodne novine“144/21) te članaka 36. Statuta Općine Motovun („Službene novine Grada Pazina“, broj </w:t>
      </w:r>
      <w:r w:rsidR="003551F1">
        <w:rPr>
          <w:rFonts w:ascii="Arial" w:hAnsi="Arial" w:cs="Arial"/>
          <w:sz w:val="22"/>
          <w:szCs w:val="22"/>
        </w:rPr>
        <w:t>5/25)</w:t>
      </w:r>
      <w:r w:rsidRPr="00ED11E3">
        <w:rPr>
          <w:rFonts w:ascii="Arial" w:hAnsi="Arial" w:cs="Arial"/>
          <w:sz w:val="22"/>
          <w:szCs w:val="22"/>
        </w:rPr>
        <w:t xml:space="preserve"> Općinsko vijeće Općine Motovun na sjednici održanoj dana</w:t>
      </w:r>
      <w:r w:rsidR="00100744" w:rsidRPr="00ED11E3">
        <w:rPr>
          <w:rFonts w:ascii="Arial" w:hAnsi="Arial" w:cs="Arial"/>
          <w:sz w:val="22"/>
          <w:szCs w:val="22"/>
        </w:rPr>
        <w:t xml:space="preserve"> </w:t>
      </w:r>
      <w:r w:rsidR="003551F1">
        <w:rPr>
          <w:rFonts w:ascii="Arial" w:hAnsi="Arial" w:cs="Arial"/>
          <w:sz w:val="22"/>
          <w:szCs w:val="22"/>
        </w:rPr>
        <w:t>23</w:t>
      </w:r>
      <w:r w:rsidR="0050372F" w:rsidRPr="00ED11E3">
        <w:rPr>
          <w:rFonts w:ascii="Arial" w:hAnsi="Arial" w:cs="Arial"/>
          <w:sz w:val="22"/>
          <w:szCs w:val="22"/>
        </w:rPr>
        <w:t xml:space="preserve"> prosinca</w:t>
      </w:r>
      <w:r w:rsidRPr="00ED11E3">
        <w:rPr>
          <w:rFonts w:ascii="Arial" w:hAnsi="Arial" w:cs="Arial"/>
          <w:sz w:val="22"/>
          <w:szCs w:val="22"/>
        </w:rPr>
        <w:t xml:space="preserve"> 202</w:t>
      </w:r>
      <w:r w:rsidR="003551F1">
        <w:rPr>
          <w:rFonts w:ascii="Arial" w:hAnsi="Arial" w:cs="Arial"/>
          <w:sz w:val="22"/>
          <w:szCs w:val="22"/>
        </w:rPr>
        <w:t>5</w:t>
      </w:r>
      <w:r w:rsidRPr="00ED11E3">
        <w:rPr>
          <w:rFonts w:ascii="Arial" w:hAnsi="Arial" w:cs="Arial"/>
          <w:sz w:val="22"/>
          <w:szCs w:val="22"/>
        </w:rPr>
        <w:t>. godine donosi</w:t>
      </w:r>
    </w:p>
    <w:p w14:paraId="0B6C0238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99DD7BD" w14:textId="04716D9D" w:rsidR="00292EA9" w:rsidRPr="00ED11E3" w:rsidRDefault="00A7690F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  <w:lang w:val="hr-HR"/>
        </w:rPr>
        <w:t xml:space="preserve">Prijedlog </w:t>
      </w:r>
      <w:r w:rsidR="00292EA9" w:rsidRPr="00ED11E3">
        <w:rPr>
          <w:rFonts w:ascii="Arial" w:hAnsi="Arial" w:cs="Arial"/>
          <w:b/>
          <w:sz w:val="22"/>
          <w:szCs w:val="22"/>
          <w:lang w:val="hr-HR"/>
        </w:rPr>
        <w:t>O</w:t>
      </w:r>
      <w:r>
        <w:rPr>
          <w:rFonts w:ascii="Arial" w:hAnsi="Arial" w:cs="Arial"/>
          <w:b/>
          <w:sz w:val="22"/>
          <w:szCs w:val="22"/>
          <w:lang w:val="hr-HR"/>
        </w:rPr>
        <w:t>dluke</w:t>
      </w:r>
    </w:p>
    <w:p w14:paraId="476A4CBE" w14:textId="1769A584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>o izvršavanju proračuna Općine Motovun za 202</w:t>
      </w:r>
      <w:r w:rsidR="003551F1">
        <w:rPr>
          <w:rFonts w:ascii="Arial" w:hAnsi="Arial" w:cs="Arial"/>
          <w:b/>
          <w:sz w:val="22"/>
          <w:szCs w:val="22"/>
          <w:lang w:val="hr-HR"/>
        </w:rPr>
        <w:t>6</w:t>
      </w:r>
      <w:r w:rsidRPr="00ED11E3">
        <w:rPr>
          <w:rFonts w:ascii="Arial" w:hAnsi="Arial" w:cs="Arial"/>
          <w:b/>
          <w:sz w:val="22"/>
          <w:szCs w:val="22"/>
          <w:lang w:val="hr-HR"/>
        </w:rPr>
        <w:t>. godinu</w:t>
      </w:r>
    </w:p>
    <w:p w14:paraId="540F021E" w14:textId="77777777" w:rsidR="00293F89" w:rsidRPr="00ED11E3" w:rsidRDefault="00293F8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5ED124B8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>I. OPĆI DIO</w:t>
      </w:r>
    </w:p>
    <w:p w14:paraId="187A8F4C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0D81207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 xml:space="preserve">Članak 1. </w:t>
      </w:r>
    </w:p>
    <w:p w14:paraId="3F262E6E" w14:textId="77777777" w:rsidR="00AA05C7" w:rsidRPr="00ED11E3" w:rsidRDefault="00AA05C7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14:paraId="6C3871F4" w14:textId="44074A3F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</w:rPr>
      </w:pPr>
      <w:r w:rsidRPr="00ED11E3">
        <w:rPr>
          <w:rFonts w:ascii="Arial" w:hAnsi="Arial" w:cs="Arial"/>
          <w:sz w:val="22"/>
          <w:szCs w:val="22"/>
        </w:rPr>
        <w:t>Ovom Odlukom uređuje se način izvršavanja Proračuna Općine Motovun za 202</w:t>
      </w:r>
      <w:r w:rsidR="00A7690F">
        <w:rPr>
          <w:rFonts w:ascii="Arial" w:hAnsi="Arial" w:cs="Arial"/>
          <w:sz w:val="22"/>
          <w:szCs w:val="22"/>
        </w:rPr>
        <w:t>5</w:t>
      </w:r>
      <w:r w:rsidRPr="00ED11E3">
        <w:rPr>
          <w:rFonts w:ascii="Arial" w:hAnsi="Arial" w:cs="Arial"/>
          <w:sz w:val="22"/>
          <w:szCs w:val="22"/>
        </w:rPr>
        <w:t>. godinu</w:t>
      </w:r>
      <w:r w:rsidR="00D9472F" w:rsidRPr="00ED11E3">
        <w:rPr>
          <w:rFonts w:ascii="Arial" w:hAnsi="Arial" w:cs="Arial"/>
          <w:sz w:val="22"/>
          <w:szCs w:val="22"/>
        </w:rPr>
        <w:t xml:space="preserve"> (u daljnjem tekstu: Proračun). Uređuje se struktura prihoda, primitaka, rashoda i izdataka, </w:t>
      </w:r>
      <w:r w:rsidRPr="00ED11E3">
        <w:rPr>
          <w:rFonts w:ascii="Arial" w:hAnsi="Arial" w:cs="Arial"/>
          <w:sz w:val="22"/>
          <w:szCs w:val="22"/>
        </w:rPr>
        <w:t>upravljanje prihodima i izdacima Proračuna,</w:t>
      </w:r>
      <w:r w:rsidR="00D9472F" w:rsidRPr="00ED11E3">
        <w:rPr>
          <w:rFonts w:ascii="Arial" w:hAnsi="Arial" w:cs="Arial"/>
          <w:sz w:val="22"/>
          <w:szCs w:val="22"/>
        </w:rPr>
        <w:t xml:space="preserve"> opseg zaduživanja, upravljanje javnim dugom, financijskom i nefinancijskom imovinom,</w:t>
      </w:r>
      <w:r w:rsidRPr="00ED11E3">
        <w:rPr>
          <w:rFonts w:ascii="Arial" w:hAnsi="Arial" w:cs="Arial"/>
          <w:sz w:val="22"/>
          <w:szCs w:val="22"/>
        </w:rPr>
        <w:t xml:space="preserve"> te prava i obveze korisnika proračunskih sredstava (u daljnjem tekstu: Korisnika). U izvršenju Proračuna primjenjuju se odredbe Zakona o proračunu</w:t>
      </w:r>
    </w:p>
    <w:p w14:paraId="4C788E8F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801D399" w14:textId="77777777" w:rsidR="00D9472F" w:rsidRPr="00ED11E3" w:rsidRDefault="00D9472F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</w:rPr>
        <w:t xml:space="preserve"> </w:t>
      </w:r>
    </w:p>
    <w:p w14:paraId="091F71A6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 xml:space="preserve">Članak 2. </w:t>
      </w:r>
    </w:p>
    <w:p w14:paraId="16579159" w14:textId="77777777" w:rsidR="00D9472F" w:rsidRPr="00ED11E3" w:rsidRDefault="00D9472F" w:rsidP="00D9472F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</w:rPr>
        <w:t>P</w:t>
      </w:r>
      <w:r w:rsidRPr="00ED11E3">
        <w:rPr>
          <w:rFonts w:ascii="Arial" w:hAnsi="Arial" w:cs="Arial"/>
          <w:sz w:val="22"/>
          <w:szCs w:val="22"/>
          <w:lang w:val="hr-HR"/>
        </w:rPr>
        <w:t>roračun se sastoji od općeg i posebnog dijela te obrazloženja.</w:t>
      </w:r>
    </w:p>
    <w:p w14:paraId="386FC4F8" w14:textId="77777777" w:rsidR="00D9472F" w:rsidRPr="00ED11E3" w:rsidRDefault="00D9472F" w:rsidP="00D9472F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2E43C6E" w14:textId="73D06F37" w:rsidR="00D9472F" w:rsidRPr="00ED11E3" w:rsidRDefault="00D9472F" w:rsidP="00D9472F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 xml:space="preserve">U općem dijelu Proračuna iskazani su svi porezni, neporezni i ostali prihodi i primici utvrđeni za financiranje javnih izdataka na području Grada </w:t>
      </w:r>
      <w:r w:rsidR="00AA05C7" w:rsidRPr="00ED11E3">
        <w:rPr>
          <w:rFonts w:ascii="Arial" w:hAnsi="Arial" w:cs="Arial"/>
          <w:sz w:val="22"/>
          <w:szCs w:val="22"/>
          <w:lang w:val="hr-HR"/>
        </w:rPr>
        <w:t>Motovun</w:t>
      </w:r>
      <w:r w:rsidRPr="00ED11E3">
        <w:rPr>
          <w:rFonts w:ascii="Arial" w:hAnsi="Arial" w:cs="Arial"/>
          <w:sz w:val="22"/>
          <w:szCs w:val="22"/>
          <w:lang w:val="hr-HR"/>
        </w:rPr>
        <w:t xml:space="preserve">a, sukladno zakonskim i drugim propisima. </w:t>
      </w:r>
    </w:p>
    <w:p w14:paraId="78EF15BC" w14:textId="77777777" w:rsidR="00D9472F" w:rsidRPr="00ED11E3" w:rsidRDefault="00D9472F" w:rsidP="00D9472F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721BBF8" w14:textId="77777777" w:rsidR="00D9472F" w:rsidRPr="00ED11E3" w:rsidRDefault="00D9472F" w:rsidP="00D9472F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U posebnom dijelu Proračuna rashodi i izdaci su raspoređeni po nositeljima, korisnicima, vrstama te raspoređeni u programe koji se sastoje od aktivnosti i projekata, uz oznaku izvora financiranja.</w:t>
      </w:r>
    </w:p>
    <w:p w14:paraId="3434D783" w14:textId="77777777" w:rsidR="00D9472F" w:rsidRPr="00ED11E3" w:rsidRDefault="00D9472F" w:rsidP="00D9472F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A3C7BD4" w14:textId="77777777" w:rsidR="00D9472F" w:rsidRPr="00ED11E3" w:rsidRDefault="00D9472F" w:rsidP="00D9472F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 xml:space="preserve">Obrazloženje proračuna sastoji se od obrazloženja općeg dijela proračuna i obrazloženja posebnog dijela proračuna </w:t>
      </w:r>
    </w:p>
    <w:p w14:paraId="2D67598B" w14:textId="77777777" w:rsidR="00D9472F" w:rsidRPr="00ED11E3" w:rsidRDefault="00D9472F" w:rsidP="00D9472F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0E3080E" w14:textId="77777777" w:rsidR="00D9472F" w:rsidRPr="00ED11E3" w:rsidRDefault="00D9472F" w:rsidP="00D9472F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Proračun, Financijski planovi kao i njihove izmjene i dopune donose se na drugoj razini ekonomske klasifikacije, a izvršavaju i izvještavaju na razini odjeljka ekonomske klasifikacije.</w:t>
      </w:r>
    </w:p>
    <w:p w14:paraId="50B8E3C4" w14:textId="77777777" w:rsidR="00292EA9" w:rsidRPr="00ED11E3" w:rsidRDefault="00292EA9" w:rsidP="00D9472F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006B895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CE418EC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>II. IZVRŠAVANJE PRORAČUNA</w:t>
      </w:r>
    </w:p>
    <w:p w14:paraId="559D0C0C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4E3FB02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 xml:space="preserve">Članak 3. </w:t>
      </w:r>
    </w:p>
    <w:p w14:paraId="39213C9D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(1) Stvarna naplata prihoda nije ograničena procjenom prihoda u Proračunu.</w:t>
      </w:r>
    </w:p>
    <w:p w14:paraId="4B1F386A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 xml:space="preserve">(2) Sredstva Proračuna osiguravaju se korisnicima koji su u Posebnom dijelu Proračuna određeni za nositelje sredstava po pojedinim pozicijama. </w:t>
      </w:r>
    </w:p>
    <w:p w14:paraId="07C40B22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(3) Korisnici smiju proračunska sredstva koristiti samo za namjene koje su određene Proračunom, i to do visine utvrđene u njegovom Posebnom dijelu.</w:t>
      </w:r>
    </w:p>
    <w:p w14:paraId="06EBDBEA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21605B34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 xml:space="preserve">Članak 4. </w:t>
      </w:r>
    </w:p>
    <w:p w14:paraId="0897A067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 xml:space="preserve">(1) Korisnici koriste sredstva Proračuna sukladno svojem godišnjem financijskom planu i utvrđenom programu javnih potreba, a po dinamici ostvarenja prihoda Proračuna. </w:t>
      </w:r>
    </w:p>
    <w:p w14:paraId="3BF13FF9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 xml:space="preserve">(2) Korisnici smiju preuzimati obveze za koje su sredstva namjenski iskazana u Posebnom dijelu Proračuna uz prethodnu usklađenost s dinamikom ostvarenja prihoda Proračuna. </w:t>
      </w:r>
    </w:p>
    <w:p w14:paraId="313001E8" w14:textId="77777777" w:rsidR="00292EA9" w:rsidRPr="00ED11E3" w:rsidRDefault="00292EA9" w:rsidP="00292EA9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19C601F1" w14:textId="77777777" w:rsidR="00292EA9" w:rsidRPr="00ED11E3" w:rsidRDefault="00292EA9" w:rsidP="00292EA9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5C453A2A" w14:textId="77777777" w:rsidR="00293F89" w:rsidRPr="00ED11E3" w:rsidRDefault="00293F89" w:rsidP="00292EA9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66D53F43" w14:textId="77777777" w:rsidR="00293F89" w:rsidRPr="00ED11E3" w:rsidRDefault="00293F89" w:rsidP="00292EA9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1DE8DDA9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 xml:space="preserve">Članak 5. </w:t>
      </w:r>
    </w:p>
    <w:p w14:paraId="098C5A97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lastRenderedPageBreak/>
        <w:t xml:space="preserve">Korisnici Proračuna dužni su postupak nabave roba i usluga te ustupanje radova obavljati sukladno Zakonu o javnoj nabavi. </w:t>
      </w:r>
    </w:p>
    <w:p w14:paraId="687BFD30" w14:textId="77777777" w:rsidR="00292EA9" w:rsidRPr="00ED11E3" w:rsidRDefault="00292EA9" w:rsidP="00292EA9">
      <w:pPr>
        <w:rPr>
          <w:rFonts w:ascii="Arial" w:hAnsi="Arial" w:cs="Arial"/>
          <w:sz w:val="22"/>
          <w:szCs w:val="22"/>
          <w:lang w:val="hr-HR"/>
        </w:rPr>
      </w:pPr>
    </w:p>
    <w:p w14:paraId="77AD0C53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>Članak 6.</w:t>
      </w:r>
    </w:p>
    <w:p w14:paraId="44BECFF4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(1) Dinamika i visina ispunjenja obveza prema proračunskim korisnicima vezuju se uz dinamiku i visinu ostvarenja prihoda Proračuna u određenom vremenskom razdoblju u odnosu na godišnji plan.</w:t>
      </w:r>
    </w:p>
    <w:p w14:paraId="673C8A98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 xml:space="preserve">(2) Iznimno, zbog neusklađenosti priljeva sredstava u Proračun ili ugovornih obveza općinski načelnik može izmijeniti dinamiku doznaka sredstava pojedinim korisnicima. </w:t>
      </w:r>
    </w:p>
    <w:p w14:paraId="189DE9F3" w14:textId="77777777" w:rsidR="00292EA9" w:rsidRPr="00ED11E3" w:rsidRDefault="00292EA9" w:rsidP="00292EA9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7D24C4FF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 xml:space="preserve">Članak 7. </w:t>
      </w:r>
    </w:p>
    <w:p w14:paraId="06A673E9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Sredstva se korisnicima dostavljaju na raspolaganje isključivo na osnovu pisanog dokumenta iz kojeg je vidljivo:</w:t>
      </w:r>
    </w:p>
    <w:p w14:paraId="3AB95C21" w14:textId="77777777" w:rsidR="00292EA9" w:rsidRPr="00ED11E3" w:rsidRDefault="00292EA9" w:rsidP="00292EA9">
      <w:pPr>
        <w:pStyle w:val="Odlomakpopisa"/>
        <w:numPr>
          <w:ilvl w:val="0"/>
          <w:numId w:val="1"/>
        </w:numPr>
        <w:ind w:left="709"/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 xml:space="preserve">da je namjena odobrena u Proračunu, </w:t>
      </w:r>
    </w:p>
    <w:p w14:paraId="74103773" w14:textId="77777777" w:rsidR="00292EA9" w:rsidRPr="00ED11E3" w:rsidRDefault="00292EA9" w:rsidP="00292EA9">
      <w:pPr>
        <w:pStyle w:val="Odlomakpopisa"/>
        <w:numPr>
          <w:ilvl w:val="0"/>
          <w:numId w:val="1"/>
        </w:numPr>
        <w:ind w:left="709"/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 xml:space="preserve">da je iznos ostvarene obveze u razini odobrene, </w:t>
      </w:r>
    </w:p>
    <w:p w14:paraId="2D2C3256" w14:textId="77777777" w:rsidR="00292EA9" w:rsidRPr="00ED11E3" w:rsidRDefault="00292EA9" w:rsidP="00292EA9">
      <w:pPr>
        <w:pStyle w:val="Odlomakpopisa"/>
        <w:numPr>
          <w:ilvl w:val="0"/>
          <w:numId w:val="1"/>
        </w:numPr>
        <w:ind w:left="709"/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da je obveza likvidirana od odgovorne osobe,</w:t>
      </w:r>
    </w:p>
    <w:p w14:paraId="1393D4F4" w14:textId="77777777" w:rsidR="00292EA9" w:rsidRPr="00ED11E3" w:rsidRDefault="00292EA9" w:rsidP="00292EA9">
      <w:pPr>
        <w:pStyle w:val="Odlomakpopisa"/>
        <w:numPr>
          <w:ilvl w:val="0"/>
          <w:numId w:val="1"/>
        </w:numPr>
        <w:ind w:left="709"/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da je ovjerena od načelnika ili po njemu ovlaštene osobe.</w:t>
      </w:r>
    </w:p>
    <w:p w14:paraId="295D4199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9AA63D2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 xml:space="preserve">Članak 8. </w:t>
      </w:r>
    </w:p>
    <w:p w14:paraId="18C455F2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Sastavni dio Proračuna su programi:</w:t>
      </w:r>
    </w:p>
    <w:p w14:paraId="4CA168FB" w14:textId="4403A8BA" w:rsidR="00947B1A" w:rsidRPr="00ED11E3" w:rsidRDefault="00947B1A" w:rsidP="00947B1A">
      <w:pPr>
        <w:pStyle w:val="Odlomakpopisa"/>
        <w:numPr>
          <w:ilvl w:val="0"/>
          <w:numId w:val="2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ED11E3">
        <w:rPr>
          <w:rFonts w:ascii="Arial" w:hAnsi="Arial" w:cs="Arial"/>
          <w:sz w:val="22"/>
          <w:szCs w:val="22"/>
        </w:rPr>
        <w:t xml:space="preserve">Program javnih potreba u području predškolskom odgoju i obrazovanju za </w:t>
      </w:r>
      <w:r>
        <w:rPr>
          <w:rFonts w:ascii="Arial" w:hAnsi="Arial" w:cs="Arial"/>
          <w:sz w:val="22"/>
          <w:szCs w:val="22"/>
        </w:rPr>
        <w:t>202</w:t>
      </w:r>
      <w:r w:rsidR="003551F1">
        <w:rPr>
          <w:rFonts w:ascii="Arial" w:hAnsi="Arial" w:cs="Arial"/>
          <w:sz w:val="22"/>
          <w:szCs w:val="22"/>
        </w:rPr>
        <w:t>6</w:t>
      </w:r>
      <w:r w:rsidRPr="00ED11E3">
        <w:rPr>
          <w:rFonts w:ascii="Arial" w:hAnsi="Arial" w:cs="Arial"/>
          <w:sz w:val="22"/>
          <w:szCs w:val="22"/>
        </w:rPr>
        <w:t>.godinu</w:t>
      </w:r>
    </w:p>
    <w:p w14:paraId="67454311" w14:textId="77A07B2A" w:rsidR="00947B1A" w:rsidRPr="00ED11E3" w:rsidRDefault="00947B1A" w:rsidP="00947B1A">
      <w:pPr>
        <w:pStyle w:val="Odlomakpopisa"/>
        <w:numPr>
          <w:ilvl w:val="0"/>
          <w:numId w:val="2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ED11E3">
        <w:rPr>
          <w:rFonts w:ascii="Arial" w:hAnsi="Arial" w:cs="Arial"/>
          <w:sz w:val="22"/>
          <w:szCs w:val="22"/>
        </w:rPr>
        <w:t>Program javnih potreba u školstvu za 202</w:t>
      </w:r>
      <w:r w:rsidR="003551F1">
        <w:rPr>
          <w:rFonts w:ascii="Arial" w:hAnsi="Arial" w:cs="Arial"/>
          <w:sz w:val="22"/>
          <w:szCs w:val="22"/>
        </w:rPr>
        <w:t>6</w:t>
      </w:r>
      <w:r w:rsidRPr="00ED11E3">
        <w:rPr>
          <w:rFonts w:ascii="Arial" w:hAnsi="Arial" w:cs="Arial"/>
          <w:sz w:val="22"/>
          <w:szCs w:val="22"/>
        </w:rPr>
        <w:t>.godinu.</w:t>
      </w:r>
    </w:p>
    <w:p w14:paraId="672AD3DE" w14:textId="7B03F355" w:rsidR="00947B1A" w:rsidRPr="00ED11E3" w:rsidRDefault="00947B1A" w:rsidP="00947B1A">
      <w:pPr>
        <w:pStyle w:val="Odlomakpopisa"/>
        <w:numPr>
          <w:ilvl w:val="0"/>
          <w:numId w:val="2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ED11E3">
        <w:rPr>
          <w:rFonts w:ascii="Arial" w:hAnsi="Arial" w:cs="Arial"/>
          <w:sz w:val="22"/>
          <w:szCs w:val="22"/>
        </w:rPr>
        <w:t>Program javnih potreba u sportu i rekreaciji za 202</w:t>
      </w:r>
      <w:r w:rsidR="003551F1">
        <w:rPr>
          <w:rFonts w:ascii="Arial" w:hAnsi="Arial" w:cs="Arial"/>
          <w:sz w:val="22"/>
          <w:szCs w:val="22"/>
        </w:rPr>
        <w:t>6</w:t>
      </w:r>
      <w:r w:rsidRPr="00ED11E3">
        <w:rPr>
          <w:rFonts w:ascii="Arial" w:hAnsi="Arial" w:cs="Arial"/>
          <w:sz w:val="22"/>
          <w:szCs w:val="22"/>
        </w:rPr>
        <w:t>.godinu</w:t>
      </w:r>
    </w:p>
    <w:p w14:paraId="710ECCAE" w14:textId="125492D3" w:rsidR="00947B1A" w:rsidRPr="00ED11E3" w:rsidRDefault="00947B1A" w:rsidP="00947B1A">
      <w:pPr>
        <w:pStyle w:val="Odlomakpopisa"/>
        <w:numPr>
          <w:ilvl w:val="0"/>
          <w:numId w:val="2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ED11E3">
        <w:rPr>
          <w:rFonts w:ascii="Arial" w:hAnsi="Arial" w:cs="Arial"/>
          <w:sz w:val="22"/>
          <w:szCs w:val="22"/>
        </w:rPr>
        <w:t>Program javnih potreba u kulturi za 202</w:t>
      </w:r>
      <w:r w:rsidR="003551F1">
        <w:rPr>
          <w:rFonts w:ascii="Arial" w:hAnsi="Arial" w:cs="Arial"/>
          <w:sz w:val="22"/>
          <w:szCs w:val="22"/>
        </w:rPr>
        <w:t>6</w:t>
      </w:r>
      <w:r w:rsidRPr="00ED11E3">
        <w:rPr>
          <w:rFonts w:ascii="Arial" w:hAnsi="Arial" w:cs="Arial"/>
          <w:sz w:val="22"/>
          <w:szCs w:val="22"/>
        </w:rPr>
        <w:t>.godinu</w:t>
      </w:r>
    </w:p>
    <w:p w14:paraId="5FCF11AA" w14:textId="5342B03C" w:rsidR="00947B1A" w:rsidRPr="00ED11E3" w:rsidRDefault="00947B1A" w:rsidP="00947B1A">
      <w:pPr>
        <w:pStyle w:val="Odlomakpopisa"/>
        <w:numPr>
          <w:ilvl w:val="0"/>
          <w:numId w:val="2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ED11E3">
        <w:rPr>
          <w:rFonts w:ascii="Arial" w:hAnsi="Arial" w:cs="Arial"/>
          <w:sz w:val="22"/>
          <w:szCs w:val="22"/>
        </w:rPr>
        <w:t xml:space="preserve">Program javnih potreba u </w:t>
      </w:r>
      <w:r w:rsidRPr="00163025">
        <w:rPr>
          <w:rFonts w:ascii="Arial" w:hAnsi="Arial" w:cs="Arial"/>
          <w:sz w:val="22"/>
          <w:szCs w:val="22"/>
        </w:rPr>
        <w:t xml:space="preserve">socijalnoj skrbi, civilnoj zaštiti te vatrogastvu  </w:t>
      </w:r>
      <w:r w:rsidRPr="00ED11E3">
        <w:rPr>
          <w:rFonts w:ascii="Arial" w:hAnsi="Arial" w:cs="Arial"/>
          <w:sz w:val="22"/>
          <w:szCs w:val="22"/>
        </w:rPr>
        <w:t>za 202</w:t>
      </w:r>
      <w:r w:rsidR="003551F1">
        <w:rPr>
          <w:rFonts w:ascii="Arial" w:hAnsi="Arial" w:cs="Arial"/>
          <w:sz w:val="22"/>
          <w:szCs w:val="22"/>
        </w:rPr>
        <w:t>6</w:t>
      </w:r>
      <w:r w:rsidRPr="00ED11E3">
        <w:rPr>
          <w:rFonts w:ascii="Arial" w:hAnsi="Arial" w:cs="Arial"/>
          <w:sz w:val="22"/>
          <w:szCs w:val="22"/>
        </w:rPr>
        <w:t>.godinu</w:t>
      </w:r>
    </w:p>
    <w:p w14:paraId="25E59AAC" w14:textId="7FAC0F6C" w:rsidR="00947B1A" w:rsidRPr="00ED11E3" w:rsidRDefault="00947B1A" w:rsidP="00947B1A">
      <w:pPr>
        <w:pStyle w:val="Odlomakpopisa"/>
        <w:numPr>
          <w:ilvl w:val="0"/>
          <w:numId w:val="2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ED11E3">
        <w:rPr>
          <w:rFonts w:ascii="Arial" w:hAnsi="Arial" w:cs="Arial"/>
          <w:sz w:val="22"/>
          <w:szCs w:val="22"/>
        </w:rPr>
        <w:t>Program građenja komunalne infrastrukture za 20</w:t>
      </w:r>
      <w:r w:rsidR="003551F1">
        <w:rPr>
          <w:rFonts w:ascii="Arial" w:hAnsi="Arial" w:cs="Arial"/>
          <w:sz w:val="22"/>
          <w:szCs w:val="22"/>
        </w:rPr>
        <w:t>26</w:t>
      </w:r>
      <w:r w:rsidRPr="00ED11E3">
        <w:rPr>
          <w:rFonts w:ascii="Arial" w:hAnsi="Arial" w:cs="Arial"/>
          <w:sz w:val="22"/>
          <w:szCs w:val="22"/>
        </w:rPr>
        <w:t>. godinu</w:t>
      </w:r>
    </w:p>
    <w:p w14:paraId="746B923F" w14:textId="35614B00" w:rsidR="00947B1A" w:rsidRPr="00ED11E3" w:rsidRDefault="00947B1A" w:rsidP="00947B1A">
      <w:pPr>
        <w:pStyle w:val="Odlomakpopisa"/>
        <w:numPr>
          <w:ilvl w:val="0"/>
          <w:numId w:val="2"/>
        </w:numPr>
        <w:ind w:left="709"/>
        <w:jc w:val="both"/>
        <w:rPr>
          <w:rFonts w:ascii="Arial" w:hAnsi="Arial" w:cs="Arial"/>
          <w:sz w:val="22"/>
          <w:szCs w:val="22"/>
        </w:rPr>
      </w:pPr>
      <w:r w:rsidRPr="00ED11E3">
        <w:rPr>
          <w:rFonts w:ascii="Arial" w:hAnsi="Arial" w:cs="Arial"/>
          <w:sz w:val="22"/>
          <w:szCs w:val="22"/>
        </w:rPr>
        <w:t>Program održavanja komunalne infrastrukture za 20</w:t>
      </w:r>
      <w:r w:rsidR="003551F1">
        <w:rPr>
          <w:rFonts w:ascii="Arial" w:hAnsi="Arial" w:cs="Arial"/>
          <w:sz w:val="22"/>
          <w:szCs w:val="22"/>
        </w:rPr>
        <w:t>26</w:t>
      </w:r>
      <w:r w:rsidRPr="00ED11E3">
        <w:rPr>
          <w:rFonts w:ascii="Arial" w:hAnsi="Arial" w:cs="Arial"/>
          <w:sz w:val="22"/>
          <w:szCs w:val="22"/>
        </w:rPr>
        <w:t>. godinu</w:t>
      </w:r>
    </w:p>
    <w:p w14:paraId="66DC3331" w14:textId="77777777" w:rsidR="00292EA9" w:rsidRPr="00ED11E3" w:rsidRDefault="00292EA9" w:rsidP="003E6DE6">
      <w:pPr>
        <w:pStyle w:val="Odlomakpopisa"/>
        <w:ind w:left="709"/>
        <w:jc w:val="both"/>
        <w:rPr>
          <w:rFonts w:ascii="Arial" w:hAnsi="Arial" w:cs="Arial"/>
          <w:sz w:val="22"/>
          <w:szCs w:val="22"/>
          <w:lang w:val="hr-HR"/>
        </w:rPr>
      </w:pPr>
    </w:p>
    <w:p w14:paraId="28A4D677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56C449C7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 xml:space="preserve">Članak 9.  </w:t>
      </w:r>
    </w:p>
    <w:p w14:paraId="434F3A20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(1) Prihodi što ih Općina Motovun ostvari obavljanjem vlastite djelatnosti prihod su Proračuna.</w:t>
      </w:r>
    </w:p>
    <w:p w14:paraId="5175A781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(2) Prihodi koje proračunski korisnici ostvare iz prihoda po posebnim propisima i od ostalih prihoda planiraju se u njihovim financijskim planovima i koriste se sukladno tim planovima.</w:t>
      </w:r>
    </w:p>
    <w:p w14:paraId="29A7DD73" w14:textId="77777777" w:rsidR="00292EA9" w:rsidRPr="00ED11E3" w:rsidRDefault="00292EA9" w:rsidP="00292EA9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27E75999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>Članak 10.</w:t>
      </w:r>
    </w:p>
    <w:p w14:paraId="71650DBB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(1) Uplaćene i prenesene, a manje planirane pomoći, donacije i prihodi za posebne namjene, mogu se izvršavati na strani rashoda iznad iznosa utvrđenih u proračunu, a do visine uplaćenih odnosno prenesenih sredstava sukladno Zakonu o izvršavanju proračuna.</w:t>
      </w:r>
    </w:p>
    <w:p w14:paraId="4CCCC641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(2) Ukoliko se ostvare neplanirani nenamjenski prihodi rashodi se mogu izvršiti za one namjene koje posebnom odlukom odredi općinsko vijeće.</w:t>
      </w:r>
    </w:p>
    <w:p w14:paraId="66DE8740" w14:textId="77777777" w:rsidR="00292EA9" w:rsidRPr="00ED11E3" w:rsidRDefault="00292EA9" w:rsidP="00292EA9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01F781B6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 xml:space="preserve">Članak 11. </w:t>
      </w:r>
    </w:p>
    <w:p w14:paraId="0F37E655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 xml:space="preserve">Pogrešno ili preplaćeni prihodi Proračuna vraćaju se uplatiteljima na teret tih prihoda. </w:t>
      </w:r>
    </w:p>
    <w:p w14:paraId="6E8BFBBB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B453643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793F6F98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>Članak 12.</w:t>
      </w:r>
    </w:p>
    <w:p w14:paraId="11A91075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 xml:space="preserve">(1) Jedinstveni upravni odjel ima pravo nadzora nad financijskim, materijalnim i računovodstvenim poslovanjem korisnika te nad zakonitošću i svrsishodnom uporabom proračunskih sredstava. </w:t>
      </w:r>
    </w:p>
    <w:p w14:paraId="1DE92442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 xml:space="preserve">(2) Korisnici su dužni dati sve potrebne podatke i izvješća koja se od njih zatraže. </w:t>
      </w:r>
    </w:p>
    <w:p w14:paraId="1420C3F5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(3) Ako se prilikom obavljanja proračunskog nadzora utvrdi da su sredstva uporabljena protivno zakonu ili Proračunu, izvijestit će se općinskog načelnika i poduzeti mjere da se nadoknade tako utrošena sredstva ili će se privremeno obustaviti isplata sredstava sa stavki s koje su sredstva nenamjenski trošena.</w:t>
      </w:r>
    </w:p>
    <w:p w14:paraId="480A4886" w14:textId="77777777" w:rsidR="00292EA9" w:rsidRPr="00ED11E3" w:rsidRDefault="00292EA9" w:rsidP="00292EA9">
      <w:pPr>
        <w:rPr>
          <w:rFonts w:ascii="Arial" w:hAnsi="Arial" w:cs="Arial"/>
          <w:b/>
          <w:sz w:val="22"/>
          <w:szCs w:val="22"/>
          <w:lang w:val="hr-HR"/>
        </w:rPr>
      </w:pPr>
    </w:p>
    <w:p w14:paraId="4D8D1133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lastRenderedPageBreak/>
        <w:t>Članak 13.</w:t>
      </w:r>
    </w:p>
    <w:p w14:paraId="37D9A72C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(1) Proračunski korisnici mogu zapošljavati nove radnike samo u skladu sa sistematizacijom i uz prethodnu suglasnost općinskog načelnika.</w:t>
      </w:r>
    </w:p>
    <w:p w14:paraId="33EF0E10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(2) Proračunski korisnici su obvezni Jedinstvenom upravnom odjelu dostaviti rješenje o zasnivanju i prestanku radnog odnosa radnika u roku od 8 dana od dana zasnivanja radnog odnosa.</w:t>
      </w:r>
    </w:p>
    <w:p w14:paraId="74FB55CC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9177914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>Članak 14.</w:t>
      </w:r>
    </w:p>
    <w:p w14:paraId="448CEBC7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Proračunski korisnici obvezni su izraditi godišnji obračun i dostaviti ga Jedinstvenom upravnom odjelu.</w:t>
      </w:r>
    </w:p>
    <w:p w14:paraId="6D3E0044" w14:textId="77777777" w:rsidR="00292EA9" w:rsidRPr="00ED11E3" w:rsidRDefault="00292EA9" w:rsidP="00292EA9">
      <w:pPr>
        <w:rPr>
          <w:rFonts w:ascii="Arial" w:hAnsi="Arial" w:cs="Arial"/>
          <w:sz w:val="22"/>
          <w:szCs w:val="22"/>
          <w:lang w:val="hr-HR"/>
        </w:rPr>
      </w:pPr>
    </w:p>
    <w:p w14:paraId="7E9D1BC6" w14:textId="77777777" w:rsidR="00292EA9" w:rsidRPr="00ED11E3" w:rsidRDefault="00292EA9" w:rsidP="00292EA9">
      <w:pPr>
        <w:jc w:val="center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Članak 15.</w:t>
      </w:r>
    </w:p>
    <w:p w14:paraId="6C3F6A7F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(1) Temeljem zaključaka općinskog načelnika raspoređivat će se rashodi za reprezentaciju, rashodi za Dan Općine i blagdane, rashodi za sponzorstva i  pokroviteljstva.</w:t>
      </w:r>
    </w:p>
    <w:p w14:paraId="57E575CF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(2) O korištenju sredstava s pozicije Ostali nespomenuti rashodi (proračunska zaliha)</w:t>
      </w:r>
      <w:r w:rsidR="00293F89" w:rsidRPr="00ED11E3">
        <w:rPr>
          <w:rFonts w:ascii="Arial" w:hAnsi="Arial" w:cs="Arial"/>
          <w:sz w:val="22"/>
          <w:szCs w:val="22"/>
          <w:lang w:val="hr-HR"/>
        </w:rPr>
        <w:t xml:space="preserve"> </w:t>
      </w:r>
      <w:r w:rsidRPr="00ED11E3">
        <w:rPr>
          <w:rFonts w:ascii="Arial" w:hAnsi="Arial" w:cs="Arial"/>
          <w:sz w:val="22"/>
          <w:szCs w:val="22"/>
          <w:lang w:val="hr-HR"/>
        </w:rPr>
        <w:t>odlučuje Općinski načelnik. Pod tim rashodima  podrazumijevaju se rashodi za koje u proračunu nisu osigurana sredstva ili se tijekom godine pokaže da nisu osigurana dostatna sredstva, jer ih pri planiranju proračuna nije bilo moguće predvidjeti. O utrošku navedenih sredstava općinski načelnik o tome izvješćuje općinsko vijeće u okviru polugodišnjeg i godišnjeg izvještaja o izvršenju proračuna.</w:t>
      </w:r>
    </w:p>
    <w:p w14:paraId="18E560CA" w14:textId="3901EAC1" w:rsidR="00293F89" w:rsidRPr="00ED11E3" w:rsidRDefault="00293F89" w:rsidP="00293F89">
      <w:pPr>
        <w:tabs>
          <w:tab w:val="left" w:pos="720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ED11E3">
        <w:rPr>
          <w:rFonts w:ascii="Arial" w:hAnsi="Arial" w:cs="Arial"/>
          <w:sz w:val="22"/>
          <w:szCs w:val="22"/>
          <w:lang w:val="hr-HR"/>
        </w:rPr>
        <w:t>(3)</w:t>
      </w:r>
      <w:r w:rsidRPr="00ED11E3">
        <w:rPr>
          <w:rFonts w:ascii="Arial" w:hAnsi="Arial" w:cs="Arial"/>
          <w:sz w:val="22"/>
          <w:szCs w:val="22"/>
        </w:rPr>
        <w:t xml:space="preserve"> U 202</w:t>
      </w:r>
      <w:r w:rsidR="003551F1">
        <w:rPr>
          <w:rFonts w:ascii="Arial" w:hAnsi="Arial" w:cs="Arial"/>
          <w:sz w:val="22"/>
          <w:szCs w:val="22"/>
        </w:rPr>
        <w:t>6</w:t>
      </w:r>
      <w:r w:rsidRPr="00ED11E3">
        <w:rPr>
          <w:rFonts w:ascii="Arial" w:hAnsi="Arial" w:cs="Arial"/>
          <w:sz w:val="22"/>
          <w:szCs w:val="22"/>
        </w:rPr>
        <w:t>. godini planiraju se sredstva proračunske zalihe u visini od 1.350,00 EUR-a</w:t>
      </w:r>
      <w:r w:rsidR="00A7690F">
        <w:rPr>
          <w:rFonts w:ascii="Arial" w:hAnsi="Arial" w:cs="Arial"/>
          <w:sz w:val="22"/>
          <w:szCs w:val="22"/>
        </w:rPr>
        <w:t>.</w:t>
      </w:r>
    </w:p>
    <w:p w14:paraId="32BEF003" w14:textId="77777777" w:rsidR="00293F89" w:rsidRPr="00ED11E3" w:rsidRDefault="00293F89" w:rsidP="00293F8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D11E3">
        <w:rPr>
          <w:rFonts w:ascii="Arial" w:hAnsi="Arial" w:cs="Arial"/>
          <w:sz w:val="22"/>
          <w:szCs w:val="22"/>
        </w:rPr>
        <w:t>O utrošku navedenih sredstava odlučuje gradonačelnik i o tome izvješćuje Gradsko vijeće u okviru polugodišnjeg i godišnjeg izvještaja o izvršenju Proračuna.</w:t>
      </w:r>
    </w:p>
    <w:p w14:paraId="620A79A1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6E90DD3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 xml:space="preserve">Članak 16. </w:t>
      </w:r>
    </w:p>
    <w:p w14:paraId="75C4268D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 xml:space="preserve">Za izvršavanje Proračuna u cjelini odgovoran je općinski načelnik. </w:t>
      </w:r>
    </w:p>
    <w:p w14:paraId="0107D355" w14:textId="77777777" w:rsidR="00292EA9" w:rsidRPr="00ED11E3" w:rsidRDefault="00292EA9" w:rsidP="00292EA9">
      <w:pPr>
        <w:jc w:val="both"/>
        <w:rPr>
          <w:rFonts w:ascii="Arial" w:hAnsi="Arial" w:cs="Arial"/>
          <w:b/>
          <w:sz w:val="22"/>
          <w:szCs w:val="22"/>
          <w:lang w:val="hr-HR"/>
        </w:rPr>
      </w:pPr>
    </w:p>
    <w:p w14:paraId="24430AC5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 xml:space="preserve"> Članak 17. </w:t>
      </w:r>
    </w:p>
    <w:p w14:paraId="3B00E575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 xml:space="preserve">(1) Općinski načelnik može odobriti preraspodjelu utvrđenih sredstava između pojedinih stavaka rashoda ili između pojedinih proračunskih korisnika s time da preraspodjela ne može biti veća od 5% sredstava utvrđenih na stavci koja se umanjuje, o čemu je općinski načelnik obvezan izvijestiti općinsko vijeće u okvir polugodišnjeg i godišnjeg izvješća. </w:t>
      </w:r>
    </w:p>
    <w:p w14:paraId="2C6FA032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(2) Općinski načelnik može u potpunosti ili djelomično otpisati dug ako bi troškovi postupka naplate potraživanja bili u nerazmjeru s visinom potraživanja, odnosno ako su potraživanja nenaplativa ili zastarjela.</w:t>
      </w:r>
    </w:p>
    <w:p w14:paraId="5161627F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 xml:space="preserve">(3) Ako tijekom godine dođe do znatnije neusklađenosti ostvarivanja planiranih prihoda i rashoda Proračuna predložit će se izmjene i dopune Proračuna radi uravnoteženja odnosno preraspodjele sredstava. </w:t>
      </w:r>
    </w:p>
    <w:p w14:paraId="200C9527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1DC2CC0B" w14:textId="77777777" w:rsidR="00292EA9" w:rsidRPr="00ED11E3" w:rsidRDefault="00292EA9" w:rsidP="00292EA9">
      <w:pPr>
        <w:rPr>
          <w:rFonts w:ascii="Arial" w:hAnsi="Arial" w:cs="Arial"/>
          <w:b/>
          <w:sz w:val="22"/>
          <w:szCs w:val="22"/>
          <w:lang w:val="hr-HR"/>
        </w:rPr>
      </w:pPr>
    </w:p>
    <w:p w14:paraId="551A716D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 xml:space="preserve">Članak 18. </w:t>
      </w:r>
    </w:p>
    <w:p w14:paraId="727E3B9C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(1) Slobodna novčana sredstva Proračuna mogu se oročavati kod poslovnih banaka ili plasirati pravnim osobama putem pozajmica, pod uvjetom da to ne ometa redovito izvršavanje proračunskih rashoda.</w:t>
      </w:r>
    </w:p>
    <w:p w14:paraId="6FC1C7C8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(2) Pozajmice se mogu odobriti uz kamatu koja ne može biti manja od eskontne stope HNB.</w:t>
      </w:r>
    </w:p>
    <w:p w14:paraId="781A2416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(3) Ovlašćuje se općinski načelnik za sklapanje i potpisivanje ugovora za namjene iz prethodnog stavka.</w:t>
      </w:r>
    </w:p>
    <w:p w14:paraId="1DE75781" w14:textId="77777777" w:rsidR="00292EA9" w:rsidRPr="00ED11E3" w:rsidRDefault="00292EA9" w:rsidP="00292EA9">
      <w:pPr>
        <w:rPr>
          <w:rFonts w:ascii="Arial" w:hAnsi="Arial" w:cs="Arial"/>
          <w:b/>
          <w:sz w:val="22"/>
          <w:szCs w:val="22"/>
          <w:lang w:val="hr-HR"/>
        </w:rPr>
      </w:pPr>
    </w:p>
    <w:p w14:paraId="4F14BEE9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>Članak 19.</w:t>
      </w:r>
    </w:p>
    <w:p w14:paraId="69ECE2AF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(1) Općina se može zaduživati uzimanjem kredita i zajmova u skladu sa zakonom i pozitivnim propisima.</w:t>
      </w:r>
    </w:p>
    <w:p w14:paraId="3FC13EF2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(2) Zaduživanje, te davanje suglasnosti i jamstva za zaduživanje obavlja se u skladu sa Zakonom o proračunu, Zakonom o izvršavanju državnog proračuna i Pravilnikom o postupku zaduživanja te davanja jamstava i suglasnosti jedinica područne (regionalne) samouprave.</w:t>
      </w:r>
    </w:p>
    <w:p w14:paraId="7398AEEA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lastRenderedPageBreak/>
        <w:t xml:space="preserve">(3) Općina se može dugoročno zadužiti samo za investiciju koja se financira iz proračuna i potvrdilo ju je općinsko vijeće, a uz prethodno mišljenje ministra financija i suglasnost Vlade. </w:t>
      </w:r>
    </w:p>
    <w:p w14:paraId="437B4184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(4) Općina se može kratkoročno zadužiti uz odluku općinskog vijeća radi premošćivanja financiranja projekata čije je financiranje ili sufinanciranje odobreno iz pretpristupnih programa i fondova Europske unije, sukladno zakonu i podzakonskim aktima.</w:t>
      </w:r>
    </w:p>
    <w:p w14:paraId="6A8D3E31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highlight w:val="yellow"/>
          <w:lang w:val="hr-HR"/>
        </w:rPr>
      </w:pPr>
    </w:p>
    <w:p w14:paraId="4797C474" w14:textId="77777777" w:rsidR="00292EA9" w:rsidRPr="00ED11E3" w:rsidRDefault="00292EA9" w:rsidP="00292EA9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ED11E3">
        <w:rPr>
          <w:rFonts w:ascii="Arial" w:hAnsi="Arial" w:cs="Arial"/>
          <w:b/>
          <w:sz w:val="22"/>
          <w:szCs w:val="22"/>
          <w:lang w:val="hr-HR"/>
        </w:rPr>
        <w:t>Članak 20.</w:t>
      </w:r>
    </w:p>
    <w:p w14:paraId="24586A23" w14:textId="77777777" w:rsidR="00292EA9" w:rsidRPr="00ED11E3" w:rsidRDefault="00292EA9" w:rsidP="00292EA9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6EEC8BF1" w14:textId="6F154ADA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  <w:r w:rsidRPr="00ED11E3">
        <w:rPr>
          <w:rFonts w:ascii="Arial" w:hAnsi="Arial" w:cs="Arial"/>
          <w:sz w:val="22"/>
          <w:szCs w:val="22"/>
          <w:lang w:val="hr-HR"/>
        </w:rPr>
        <w:t>Ova Odluka objavit će se u „Službenom glasnika Općine Motovun“, a primjenjuje se od 1. siječnja 202</w:t>
      </w:r>
      <w:r w:rsidR="003551F1">
        <w:rPr>
          <w:rFonts w:ascii="Arial" w:hAnsi="Arial" w:cs="Arial"/>
          <w:sz w:val="22"/>
          <w:szCs w:val="22"/>
          <w:lang w:val="hr-HR"/>
        </w:rPr>
        <w:t>6</w:t>
      </w:r>
      <w:r w:rsidRPr="00ED11E3">
        <w:rPr>
          <w:rFonts w:ascii="Arial" w:hAnsi="Arial" w:cs="Arial"/>
          <w:sz w:val="22"/>
          <w:szCs w:val="22"/>
          <w:lang w:val="hr-HR"/>
        </w:rPr>
        <w:t>. godine.</w:t>
      </w:r>
    </w:p>
    <w:p w14:paraId="03C1847B" w14:textId="77777777" w:rsidR="00292EA9" w:rsidRPr="00ED11E3" w:rsidRDefault="00292EA9" w:rsidP="00292EA9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03EE2CF9" w14:textId="77777777" w:rsidR="001E2C15" w:rsidRPr="002A6605" w:rsidRDefault="001E2C15" w:rsidP="001E2C15">
      <w:pPr>
        <w:jc w:val="both"/>
        <w:rPr>
          <w:rFonts w:ascii="Arial" w:hAnsi="Arial" w:cs="Arial"/>
        </w:rPr>
      </w:pPr>
    </w:p>
    <w:p w14:paraId="63400793" w14:textId="0E9912CB" w:rsidR="001E2C15" w:rsidRPr="002A6605" w:rsidRDefault="001E2C15" w:rsidP="001E2C15">
      <w:pPr>
        <w:jc w:val="both"/>
        <w:rPr>
          <w:rFonts w:ascii="Arial" w:hAnsi="Arial" w:cs="Arial"/>
          <w:sz w:val="22"/>
        </w:rPr>
      </w:pPr>
      <w:r w:rsidRPr="002A6605">
        <w:rPr>
          <w:rFonts w:ascii="Arial" w:hAnsi="Arial" w:cs="Arial"/>
          <w:sz w:val="22"/>
        </w:rPr>
        <w:t>KLASA:</w:t>
      </w:r>
      <w:r>
        <w:rPr>
          <w:rFonts w:ascii="Arial" w:hAnsi="Arial" w:cs="Arial"/>
          <w:sz w:val="22"/>
        </w:rPr>
        <w:t xml:space="preserve"> </w:t>
      </w:r>
    </w:p>
    <w:p w14:paraId="2A6F784E" w14:textId="2172A46E" w:rsidR="001E2C15" w:rsidRPr="002A6605" w:rsidRDefault="001E2C15" w:rsidP="001E2C15">
      <w:pPr>
        <w:jc w:val="both"/>
        <w:rPr>
          <w:rFonts w:ascii="Arial" w:hAnsi="Arial" w:cs="Arial"/>
          <w:sz w:val="22"/>
        </w:rPr>
      </w:pPr>
      <w:r w:rsidRPr="002A6605">
        <w:rPr>
          <w:rFonts w:ascii="Arial" w:hAnsi="Arial" w:cs="Arial"/>
          <w:sz w:val="22"/>
        </w:rPr>
        <w:t xml:space="preserve">URBROJ: </w:t>
      </w:r>
      <w:r>
        <w:rPr>
          <w:rFonts w:ascii="Arial" w:hAnsi="Arial" w:cs="Arial"/>
          <w:sz w:val="22"/>
        </w:rPr>
        <w:t xml:space="preserve"> </w:t>
      </w:r>
    </w:p>
    <w:p w14:paraId="11672361" w14:textId="77777777" w:rsidR="001E2C15" w:rsidRPr="002A6605" w:rsidRDefault="001E2C15" w:rsidP="001E2C15">
      <w:pPr>
        <w:jc w:val="both"/>
        <w:rPr>
          <w:rFonts w:ascii="Arial" w:hAnsi="Arial" w:cs="Arial"/>
          <w:sz w:val="22"/>
        </w:rPr>
      </w:pPr>
    </w:p>
    <w:p w14:paraId="3CC4E7F3" w14:textId="570C3E7A" w:rsidR="001E2C15" w:rsidRPr="002A6605" w:rsidRDefault="001E2C15" w:rsidP="001E2C15">
      <w:pPr>
        <w:jc w:val="both"/>
        <w:rPr>
          <w:rFonts w:ascii="Arial" w:hAnsi="Arial" w:cs="Arial"/>
          <w:sz w:val="22"/>
        </w:rPr>
      </w:pPr>
      <w:r w:rsidRPr="002A6605">
        <w:rPr>
          <w:rFonts w:ascii="Arial" w:hAnsi="Arial" w:cs="Arial"/>
          <w:sz w:val="22"/>
        </w:rPr>
        <w:t xml:space="preserve">U Motovunu, </w:t>
      </w:r>
      <w:r w:rsidR="003551F1">
        <w:rPr>
          <w:rFonts w:ascii="Arial" w:hAnsi="Arial" w:cs="Arial"/>
          <w:sz w:val="22"/>
        </w:rPr>
        <w:t>23. prosinca 2025.</w:t>
      </w:r>
    </w:p>
    <w:p w14:paraId="7819F95C" w14:textId="77777777" w:rsidR="00292EA9" w:rsidRPr="00ED11E3" w:rsidRDefault="00292EA9" w:rsidP="00292EA9">
      <w:pPr>
        <w:rPr>
          <w:rFonts w:ascii="Arial" w:hAnsi="Arial" w:cs="Arial"/>
          <w:sz w:val="22"/>
          <w:szCs w:val="22"/>
          <w:lang w:val="hr-HR"/>
        </w:rPr>
      </w:pPr>
    </w:p>
    <w:p w14:paraId="178037F5" w14:textId="77777777" w:rsidR="00292EA9" w:rsidRPr="00ED11E3" w:rsidRDefault="00292EA9" w:rsidP="00292EA9">
      <w:pPr>
        <w:rPr>
          <w:rFonts w:ascii="Arial" w:hAnsi="Arial" w:cs="Arial"/>
          <w:sz w:val="22"/>
          <w:szCs w:val="22"/>
          <w:lang w:val="hr-HR"/>
        </w:rPr>
      </w:pPr>
    </w:p>
    <w:p w14:paraId="2CEF7D75" w14:textId="77777777" w:rsidR="00292EA9" w:rsidRPr="00ED11E3" w:rsidRDefault="00292EA9" w:rsidP="00292EA9">
      <w:pPr>
        <w:ind w:left="4248" w:firstLine="708"/>
        <w:jc w:val="right"/>
        <w:rPr>
          <w:rFonts w:ascii="Arial" w:hAnsi="Arial" w:cs="Arial"/>
          <w:sz w:val="22"/>
          <w:szCs w:val="22"/>
          <w:lang w:val="it-IT"/>
        </w:rPr>
      </w:pPr>
      <w:r w:rsidRPr="00ED11E3">
        <w:rPr>
          <w:rFonts w:ascii="Arial" w:hAnsi="Arial" w:cs="Arial"/>
          <w:sz w:val="22"/>
          <w:szCs w:val="22"/>
          <w:lang w:val="it-IT"/>
        </w:rPr>
        <w:t>OPĆINSKO VIJEĆE</w:t>
      </w:r>
    </w:p>
    <w:p w14:paraId="7AACC7F8" w14:textId="77777777" w:rsidR="00292EA9" w:rsidRPr="00ED11E3" w:rsidRDefault="00292EA9" w:rsidP="00292EA9">
      <w:pPr>
        <w:jc w:val="right"/>
        <w:rPr>
          <w:rFonts w:ascii="Arial" w:hAnsi="Arial" w:cs="Arial"/>
          <w:sz w:val="22"/>
          <w:szCs w:val="22"/>
          <w:lang w:val="it-IT"/>
        </w:rPr>
      </w:pPr>
      <w:r w:rsidRPr="00ED11E3">
        <w:rPr>
          <w:rFonts w:ascii="Arial" w:hAnsi="Arial" w:cs="Arial"/>
          <w:sz w:val="22"/>
          <w:szCs w:val="22"/>
          <w:lang w:val="it-IT"/>
        </w:rPr>
        <w:t>PREDSJEDNIK</w:t>
      </w:r>
    </w:p>
    <w:p w14:paraId="51806676" w14:textId="77777777" w:rsidR="00292EA9" w:rsidRPr="00ED11E3" w:rsidRDefault="00292EA9" w:rsidP="00292EA9">
      <w:pPr>
        <w:jc w:val="right"/>
        <w:rPr>
          <w:rFonts w:ascii="Arial" w:hAnsi="Arial" w:cs="Arial"/>
          <w:sz w:val="22"/>
          <w:szCs w:val="22"/>
          <w:lang w:val="it-IT"/>
        </w:rPr>
      </w:pPr>
      <w:r w:rsidRPr="00ED11E3">
        <w:rPr>
          <w:rFonts w:ascii="Arial" w:hAnsi="Arial" w:cs="Arial"/>
          <w:sz w:val="22"/>
          <w:szCs w:val="22"/>
          <w:lang w:val="it-IT"/>
        </w:rPr>
        <w:t>Elvis Linardon, v.r.</w:t>
      </w:r>
    </w:p>
    <w:p w14:paraId="45E78FF6" w14:textId="77777777" w:rsidR="00292EA9" w:rsidRPr="00ED11E3" w:rsidRDefault="00292EA9" w:rsidP="00292EA9">
      <w:pPr>
        <w:jc w:val="right"/>
        <w:rPr>
          <w:rFonts w:ascii="Arial" w:hAnsi="Arial" w:cs="Arial"/>
          <w:sz w:val="22"/>
          <w:szCs w:val="22"/>
          <w:lang w:val="it-IT"/>
        </w:rPr>
      </w:pPr>
    </w:p>
    <w:p w14:paraId="5F8ABB10" w14:textId="77777777" w:rsidR="00292EA9" w:rsidRPr="00ED11E3" w:rsidRDefault="00292EA9" w:rsidP="00292EA9">
      <w:pPr>
        <w:jc w:val="center"/>
        <w:rPr>
          <w:rFonts w:ascii="Arial" w:hAnsi="Arial" w:cs="Arial"/>
          <w:sz w:val="22"/>
          <w:szCs w:val="22"/>
          <w:lang w:val="hr-HR"/>
        </w:rPr>
      </w:pPr>
    </w:p>
    <w:p w14:paraId="683747D3" w14:textId="77777777" w:rsidR="00292EA9" w:rsidRPr="00ED11E3" w:rsidRDefault="00292EA9">
      <w:pPr>
        <w:rPr>
          <w:rFonts w:ascii="Arial" w:hAnsi="Arial" w:cs="Arial"/>
          <w:bCs/>
          <w:sz w:val="22"/>
          <w:szCs w:val="22"/>
        </w:rPr>
      </w:pPr>
    </w:p>
    <w:sectPr w:rsidR="00292EA9" w:rsidRPr="00ED11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FFF52" w14:textId="77777777" w:rsidR="003C1BED" w:rsidRDefault="003C1BED" w:rsidP="0050372F">
      <w:r>
        <w:separator/>
      </w:r>
    </w:p>
  </w:endnote>
  <w:endnote w:type="continuationSeparator" w:id="0">
    <w:p w14:paraId="52A35443" w14:textId="77777777" w:rsidR="003C1BED" w:rsidRDefault="003C1BED" w:rsidP="0050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Dutch-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68DD" w14:textId="77777777" w:rsidR="003C1BED" w:rsidRDefault="003C1BED" w:rsidP="0050372F">
      <w:r>
        <w:separator/>
      </w:r>
    </w:p>
  </w:footnote>
  <w:footnote w:type="continuationSeparator" w:id="0">
    <w:p w14:paraId="0E8BACF7" w14:textId="77777777" w:rsidR="003C1BED" w:rsidRDefault="003C1BED" w:rsidP="0050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E8083" w14:textId="16BC6DDE" w:rsidR="0050372F" w:rsidRPr="0050372F" w:rsidRDefault="0044246F" w:rsidP="0050372F">
    <w:pPr>
      <w:pStyle w:val="Zaglavlje"/>
      <w:jc w:val="right"/>
      <w:rPr>
        <w:rFonts w:asciiTheme="minorHAnsi" w:hAnsiTheme="minorHAnsi"/>
        <w:sz w:val="20"/>
        <w:lang w:val="hr-HR"/>
      </w:rPr>
    </w:pPr>
    <w:r>
      <w:rPr>
        <w:rFonts w:asciiTheme="minorHAnsi" w:hAnsiTheme="minorHAnsi"/>
        <w:sz w:val="20"/>
        <w:lang w:val="hr-HR"/>
      </w:rPr>
      <w:t xml:space="preserve"> Proračun Općine Motovun 202</w:t>
    </w:r>
    <w:r w:rsidR="003551F1">
      <w:rPr>
        <w:rFonts w:asciiTheme="minorHAnsi" w:hAnsiTheme="minorHAnsi"/>
        <w:sz w:val="20"/>
        <w:lang w:val="hr-HR"/>
      </w:rPr>
      <w:t>6</w:t>
    </w:r>
    <w:r>
      <w:rPr>
        <w:rFonts w:asciiTheme="minorHAnsi" w:hAnsiTheme="minorHAnsi"/>
        <w:sz w:val="20"/>
        <w:lang w:val="hr-HR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B6DC3"/>
    <w:multiLevelType w:val="multilevel"/>
    <w:tmpl w:val="49883D88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" w15:restartNumberingAfterBreak="0">
    <w:nsid w:val="767532E1"/>
    <w:multiLevelType w:val="hybridMultilevel"/>
    <w:tmpl w:val="E1981102"/>
    <w:lvl w:ilvl="0" w:tplc="1182FEC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677885210">
    <w:abstractNumId w:val="1"/>
  </w:num>
  <w:num w:numId="2" w16cid:durableId="1026757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EA9"/>
    <w:rsid w:val="000043DB"/>
    <w:rsid w:val="00004DE3"/>
    <w:rsid w:val="0000605C"/>
    <w:rsid w:val="00013E98"/>
    <w:rsid w:val="00015B83"/>
    <w:rsid w:val="000162B7"/>
    <w:rsid w:val="00021A6E"/>
    <w:rsid w:val="00022251"/>
    <w:rsid w:val="0002384F"/>
    <w:rsid w:val="00030B02"/>
    <w:rsid w:val="00032D03"/>
    <w:rsid w:val="000404F4"/>
    <w:rsid w:val="00040744"/>
    <w:rsid w:val="00042B5A"/>
    <w:rsid w:val="0004726A"/>
    <w:rsid w:val="000626A7"/>
    <w:rsid w:val="00062C18"/>
    <w:rsid w:val="000666C4"/>
    <w:rsid w:val="00072008"/>
    <w:rsid w:val="00074849"/>
    <w:rsid w:val="000756AA"/>
    <w:rsid w:val="0007735B"/>
    <w:rsid w:val="00087A8E"/>
    <w:rsid w:val="00094EC7"/>
    <w:rsid w:val="0009601A"/>
    <w:rsid w:val="00096D39"/>
    <w:rsid w:val="000971FF"/>
    <w:rsid w:val="000A23A4"/>
    <w:rsid w:val="000A3C5D"/>
    <w:rsid w:val="000A4B40"/>
    <w:rsid w:val="000B347A"/>
    <w:rsid w:val="000B3B62"/>
    <w:rsid w:val="000B4176"/>
    <w:rsid w:val="000B625B"/>
    <w:rsid w:val="000D5AC4"/>
    <w:rsid w:val="000D778E"/>
    <w:rsid w:val="000F479D"/>
    <w:rsid w:val="000F4BEE"/>
    <w:rsid w:val="000F64AC"/>
    <w:rsid w:val="00100744"/>
    <w:rsid w:val="00106451"/>
    <w:rsid w:val="00107CD7"/>
    <w:rsid w:val="00116454"/>
    <w:rsid w:val="00122C34"/>
    <w:rsid w:val="00126AE8"/>
    <w:rsid w:val="00132110"/>
    <w:rsid w:val="00133782"/>
    <w:rsid w:val="00133B7F"/>
    <w:rsid w:val="001429D9"/>
    <w:rsid w:val="00151E47"/>
    <w:rsid w:val="00153CC8"/>
    <w:rsid w:val="00153D49"/>
    <w:rsid w:val="00157F5F"/>
    <w:rsid w:val="001706AC"/>
    <w:rsid w:val="00181EF1"/>
    <w:rsid w:val="001835D2"/>
    <w:rsid w:val="00185EE4"/>
    <w:rsid w:val="00186495"/>
    <w:rsid w:val="00192E32"/>
    <w:rsid w:val="001947B9"/>
    <w:rsid w:val="00196CC9"/>
    <w:rsid w:val="001A3B00"/>
    <w:rsid w:val="001B0BF7"/>
    <w:rsid w:val="001C65A2"/>
    <w:rsid w:val="001D10CE"/>
    <w:rsid w:val="001D29DF"/>
    <w:rsid w:val="001D7F3C"/>
    <w:rsid w:val="001E2C15"/>
    <w:rsid w:val="001E4B2A"/>
    <w:rsid w:val="001F5726"/>
    <w:rsid w:val="00205CB4"/>
    <w:rsid w:val="00210CC1"/>
    <w:rsid w:val="002204A6"/>
    <w:rsid w:val="002224D2"/>
    <w:rsid w:val="0023092C"/>
    <w:rsid w:val="002332ED"/>
    <w:rsid w:val="00243ED3"/>
    <w:rsid w:val="00245DC9"/>
    <w:rsid w:val="002540E5"/>
    <w:rsid w:val="002647AF"/>
    <w:rsid w:val="0026783B"/>
    <w:rsid w:val="002764FE"/>
    <w:rsid w:val="0027682E"/>
    <w:rsid w:val="00283E83"/>
    <w:rsid w:val="00286A97"/>
    <w:rsid w:val="00286FC7"/>
    <w:rsid w:val="00292EA9"/>
    <w:rsid w:val="00293F89"/>
    <w:rsid w:val="002A5610"/>
    <w:rsid w:val="002A6DC1"/>
    <w:rsid w:val="002B0859"/>
    <w:rsid w:val="002B473F"/>
    <w:rsid w:val="002C1DC2"/>
    <w:rsid w:val="002C1EAE"/>
    <w:rsid w:val="002C2D36"/>
    <w:rsid w:val="002D5357"/>
    <w:rsid w:val="002D76AB"/>
    <w:rsid w:val="002E60E9"/>
    <w:rsid w:val="002F3AAF"/>
    <w:rsid w:val="002F67AB"/>
    <w:rsid w:val="0030443D"/>
    <w:rsid w:val="00306286"/>
    <w:rsid w:val="003111FC"/>
    <w:rsid w:val="00327699"/>
    <w:rsid w:val="00341342"/>
    <w:rsid w:val="0034453C"/>
    <w:rsid w:val="00353EF9"/>
    <w:rsid w:val="00354699"/>
    <w:rsid w:val="003551F1"/>
    <w:rsid w:val="00362A6C"/>
    <w:rsid w:val="0037278A"/>
    <w:rsid w:val="00376314"/>
    <w:rsid w:val="00377130"/>
    <w:rsid w:val="003771BF"/>
    <w:rsid w:val="0038007D"/>
    <w:rsid w:val="00380ECD"/>
    <w:rsid w:val="00384C47"/>
    <w:rsid w:val="003905F0"/>
    <w:rsid w:val="00395187"/>
    <w:rsid w:val="003A0260"/>
    <w:rsid w:val="003B156E"/>
    <w:rsid w:val="003B3AE4"/>
    <w:rsid w:val="003B4386"/>
    <w:rsid w:val="003B5BF2"/>
    <w:rsid w:val="003B71E3"/>
    <w:rsid w:val="003C1A01"/>
    <w:rsid w:val="003C1BED"/>
    <w:rsid w:val="003C61CA"/>
    <w:rsid w:val="003C744D"/>
    <w:rsid w:val="003D2BCE"/>
    <w:rsid w:val="003D3CD2"/>
    <w:rsid w:val="003D617B"/>
    <w:rsid w:val="003D6B8F"/>
    <w:rsid w:val="003E2E40"/>
    <w:rsid w:val="003E6DE6"/>
    <w:rsid w:val="003F05AC"/>
    <w:rsid w:val="003F1C5B"/>
    <w:rsid w:val="003F34F8"/>
    <w:rsid w:val="003F73AE"/>
    <w:rsid w:val="004115F4"/>
    <w:rsid w:val="00411C61"/>
    <w:rsid w:val="00413D64"/>
    <w:rsid w:val="00427828"/>
    <w:rsid w:val="0044246F"/>
    <w:rsid w:val="004464A6"/>
    <w:rsid w:val="00447B72"/>
    <w:rsid w:val="00450C61"/>
    <w:rsid w:val="004516AA"/>
    <w:rsid w:val="0045484B"/>
    <w:rsid w:val="00465E1E"/>
    <w:rsid w:val="004702D1"/>
    <w:rsid w:val="0047694A"/>
    <w:rsid w:val="00476993"/>
    <w:rsid w:val="00477490"/>
    <w:rsid w:val="00487E20"/>
    <w:rsid w:val="00495E4B"/>
    <w:rsid w:val="00497EED"/>
    <w:rsid w:val="004A4028"/>
    <w:rsid w:val="004A4A19"/>
    <w:rsid w:val="004A4A51"/>
    <w:rsid w:val="004A7BF2"/>
    <w:rsid w:val="004B1E7C"/>
    <w:rsid w:val="004B2EC8"/>
    <w:rsid w:val="004B7166"/>
    <w:rsid w:val="004C0E63"/>
    <w:rsid w:val="004C7EB7"/>
    <w:rsid w:val="004D15B1"/>
    <w:rsid w:val="004D7FF4"/>
    <w:rsid w:val="004E0EDC"/>
    <w:rsid w:val="004E267F"/>
    <w:rsid w:val="004F109F"/>
    <w:rsid w:val="00500127"/>
    <w:rsid w:val="005035BA"/>
    <w:rsid w:val="0050372F"/>
    <w:rsid w:val="005067C7"/>
    <w:rsid w:val="00517FA2"/>
    <w:rsid w:val="00520DB7"/>
    <w:rsid w:val="00522F92"/>
    <w:rsid w:val="00523EB5"/>
    <w:rsid w:val="00525A98"/>
    <w:rsid w:val="005330F0"/>
    <w:rsid w:val="0053432F"/>
    <w:rsid w:val="00540FB6"/>
    <w:rsid w:val="00543852"/>
    <w:rsid w:val="00546186"/>
    <w:rsid w:val="00561C2E"/>
    <w:rsid w:val="00565EFD"/>
    <w:rsid w:val="005662D7"/>
    <w:rsid w:val="00566C76"/>
    <w:rsid w:val="005738C6"/>
    <w:rsid w:val="00583F7B"/>
    <w:rsid w:val="00595049"/>
    <w:rsid w:val="005A49F4"/>
    <w:rsid w:val="005A6FE7"/>
    <w:rsid w:val="005B3FA0"/>
    <w:rsid w:val="005B5C7D"/>
    <w:rsid w:val="005E1B19"/>
    <w:rsid w:val="005E2ED1"/>
    <w:rsid w:val="005E3A39"/>
    <w:rsid w:val="005E49DC"/>
    <w:rsid w:val="0062450C"/>
    <w:rsid w:val="00625631"/>
    <w:rsid w:val="006268E3"/>
    <w:rsid w:val="00630DD3"/>
    <w:rsid w:val="006341C8"/>
    <w:rsid w:val="00641E2F"/>
    <w:rsid w:val="0064477B"/>
    <w:rsid w:val="00650BB8"/>
    <w:rsid w:val="00650F90"/>
    <w:rsid w:val="006534B7"/>
    <w:rsid w:val="006575C1"/>
    <w:rsid w:val="00672A10"/>
    <w:rsid w:val="006762C8"/>
    <w:rsid w:val="006829ED"/>
    <w:rsid w:val="00697552"/>
    <w:rsid w:val="006A3291"/>
    <w:rsid w:val="006B05BA"/>
    <w:rsid w:val="006B4F17"/>
    <w:rsid w:val="006C271A"/>
    <w:rsid w:val="006D2C22"/>
    <w:rsid w:val="006E4024"/>
    <w:rsid w:val="006E7BC4"/>
    <w:rsid w:val="00702749"/>
    <w:rsid w:val="007126B0"/>
    <w:rsid w:val="007154DB"/>
    <w:rsid w:val="0071608A"/>
    <w:rsid w:val="00721549"/>
    <w:rsid w:val="00734FC0"/>
    <w:rsid w:val="00736A71"/>
    <w:rsid w:val="00746866"/>
    <w:rsid w:val="00746A00"/>
    <w:rsid w:val="007515AC"/>
    <w:rsid w:val="007529B6"/>
    <w:rsid w:val="00757C25"/>
    <w:rsid w:val="00760F3A"/>
    <w:rsid w:val="00763B10"/>
    <w:rsid w:val="00776E68"/>
    <w:rsid w:val="007802A7"/>
    <w:rsid w:val="00784371"/>
    <w:rsid w:val="007923F3"/>
    <w:rsid w:val="007A687C"/>
    <w:rsid w:val="007A7589"/>
    <w:rsid w:val="007B301E"/>
    <w:rsid w:val="007B5AA1"/>
    <w:rsid w:val="007C07B8"/>
    <w:rsid w:val="007C3AC2"/>
    <w:rsid w:val="007C49DE"/>
    <w:rsid w:val="007C5569"/>
    <w:rsid w:val="007C6023"/>
    <w:rsid w:val="007D1A59"/>
    <w:rsid w:val="007D4D0B"/>
    <w:rsid w:val="007D4DEF"/>
    <w:rsid w:val="007D7806"/>
    <w:rsid w:val="007E78AE"/>
    <w:rsid w:val="00817D1C"/>
    <w:rsid w:val="00821D2A"/>
    <w:rsid w:val="00825C74"/>
    <w:rsid w:val="00826ED8"/>
    <w:rsid w:val="008275FE"/>
    <w:rsid w:val="00846184"/>
    <w:rsid w:val="008520F0"/>
    <w:rsid w:val="008612C0"/>
    <w:rsid w:val="0086170A"/>
    <w:rsid w:val="00880BF8"/>
    <w:rsid w:val="00884CDD"/>
    <w:rsid w:val="0088719E"/>
    <w:rsid w:val="00890A52"/>
    <w:rsid w:val="00891230"/>
    <w:rsid w:val="00893766"/>
    <w:rsid w:val="0089504A"/>
    <w:rsid w:val="00895EDD"/>
    <w:rsid w:val="008A3129"/>
    <w:rsid w:val="008A322E"/>
    <w:rsid w:val="008B2243"/>
    <w:rsid w:val="008B382C"/>
    <w:rsid w:val="008B5D67"/>
    <w:rsid w:val="008C21E1"/>
    <w:rsid w:val="008C42FA"/>
    <w:rsid w:val="008C4700"/>
    <w:rsid w:val="008D1C3C"/>
    <w:rsid w:val="008D320C"/>
    <w:rsid w:val="008D5924"/>
    <w:rsid w:val="008E5FD0"/>
    <w:rsid w:val="008E7A6D"/>
    <w:rsid w:val="008F1ECA"/>
    <w:rsid w:val="008F2802"/>
    <w:rsid w:val="008F445C"/>
    <w:rsid w:val="008F458F"/>
    <w:rsid w:val="008F4B57"/>
    <w:rsid w:val="008F5954"/>
    <w:rsid w:val="009032BE"/>
    <w:rsid w:val="009040F9"/>
    <w:rsid w:val="0090498C"/>
    <w:rsid w:val="00907EE5"/>
    <w:rsid w:val="00920A39"/>
    <w:rsid w:val="00923170"/>
    <w:rsid w:val="00925770"/>
    <w:rsid w:val="009326C3"/>
    <w:rsid w:val="00933966"/>
    <w:rsid w:val="00935E06"/>
    <w:rsid w:val="00947B1A"/>
    <w:rsid w:val="009603D1"/>
    <w:rsid w:val="00970DE1"/>
    <w:rsid w:val="009741E7"/>
    <w:rsid w:val="009817DE"/>
    <w:rsid w:val="00990D3C"/>
    <w:rsid w:val="00990D87"/>
    <w:rsid w:val="009922F0"/>
    <w:rsid w:val="00992CD7"/>
    <w:rsid w:val="00992D00"/>
    <w:rsid w:val="0099373C"/>
    <w:rsid w:val="0099382B"/>
    <w:rsid w:val="00994D4B"/>
    <w:rsid w:val="0099677A"/>
    <w:rsid w:val="009A3B6B"/>
    <w:rsid w:val="009B29E5"/>
    <w:rsid w:val="009B3266"/>
    <w:rsid w:val="009C63B9"/>
    <w:rsid w:val="009C63DB"/>
    <w:rsid w:val="009C7606"/>
    <w:rsid w:val="009D36E4"/>
    <w:rsid w:val="009D3A74"/>
    <w:rsid w:val="009D6702"/>
    <w:rsid w:val="009E0366"/>
    <w:rsid w:val="009E7D12"/>
    <w:rsid w:val="009F147A"/>
    <w:rsid w:val="00A05E6F"/>
    <w:rsid w:val="00A114B6"/>
    <w:rsid w:val="00A11C68"/>
    <w:rsid w:val="00A16371"/>
    <w:rsid w:val="00A17D75"/>
    <w:rsid w:val="00A17E74"/>
    <w:rsid w:val="00A22AA7"/>
    <w:rsid w:val="00A22ED9"/>
    <w:rsid w:val="00A24CFC"/>
    <w:rsid w:val="00A37DA2"/>
    <w:rsid w:val="00A4249F"/>
    <w:rsid w:val="00A43266"/>
    <w:rsid w:val="00A531B1"/>
    <w:rsid w:val="00A55D07"/>
    <w:rsid w:val="00A57323"/>
    <w:rsid w:val="00A61C69"/>
    <w:rsid w:val="00A636A7"/>
    <w:rsid w:val="00A6433C"/>
    <w:rsid w:val="00A75541"/>
    <w:rsid w:val="00A7690F"/>
    <w:rsid w:val="00A82355"/>
    <w:rsid w:val="00AA05C7"/>
    <w:rsid w:val="00AA2140"/>
    <w:rsid w:val="00AA2D86"/>
    <w:rsid w:val="00AA4D53"/>
    <w:rsid w:val="00AA6F79"/>
    <w:rsid w:val="00AB5325"/>
    <w:rsid w:val="00AC051F"/>
    <w:rsid w:val="00AD67E7"/>
    <w:rsid w:val="00AE59E7"/>
    <w:rsid w:val="00AF4073"/>
    <w:rsid w:val="00AF65C2"/>
    <w:rsid w:val="00B11F19"/>
    <w:rsid w:val="00B157D1"/>
    <w:rsid w:val="00B43242"/>
    <w:rsid w:val="00B47740"/>
    <w:rsid w:val="00B47C86"/>
    <w:rsid w:val="00B47EBC"/>
    <w:rsid w:val="00B50A76"/>
    <w:rsid w:val="00B56720"/>
    <w:rsid w:val="00B6535E"/>
    <w:rsid w:val="00B66683"/>
    <w:rsid w:val="00B7364F"/>
    <w:rsid w:val="00B801A5"/>
    <w:rsid w:val="00B815AD"/>
    <w:rsid w:val="00B8365B"/>
    <w:rsid w:val="00B90660"/>
    <w:rsid w:val="00B91590"/>
    <w:rsid w:val="00B95DB1"/>
    <w:rsid w:val="00BA3B67"/>
    <w:rsid w:val="00BA59A2"/>
    <w:rsid w:val="00BC1382"/>
    <w:rsid w:val="00BC176B"/>
    <w:rsid w:val="00BC2EB0"/>
    <w:rsid w:val="00BC322B"/>
    <w:rsid w:val="00BC52D6"/>
    <w:rsid w:val="00BC6621"/>
    <w:rsid w:val="00BE45A2"/>
    <w:rsid w:val="00BE7506"/>
    <w:rsid w:val="00BF24E7"/>
    <w:rsid w:val="00BF4B06"/>
    <w:rsid w:val="00BF7490"/>
    <w:rsid w:val="00C036EF"/>
    <w:rsid w:val="00C1600A"/>
    <w:rsid w:val="00C27CF1"/>
    <w:rsid w:val="00C32C10"/>
    <w:rsid w:val="00C36D81"/>
    <w:rsid w:val="00C40B92"/>
    <w:rsid w:val="00C4444D"/>
    <w:rsid w:val="00C50E00"/>
    <w:rsid w:val="00C546FC"/>
    <w:rsid w:val="00C64E87"/>
    <w:rsid w:val="00C662A8"/>
    <w:rsid w:val="00C75456"/>
    <w:rsid w:val="00C838BC"/>
    <w:rsid w:val="00C87AB6"/>
    <w:rsid w:val="00C92F26"/>
    <w:rsid w:val="00CB0B06"/>
    <w:rsid w:val="00CB1EAB"/>
    <w:rsid w:val="00CB33C6"/>
    <w:rsid w:val="00CD4006"/>
    <w:rsid w:val="00CE0946"/>
    <w:rsid w:val="00CE1A39"/>
    <w:rsid w:val="00CE1B16"/>
    <w:rsid w:val="00CE476F"/>
    <w:rsid w:val="00CE700A"/>
    <w:rsid w:val="00CE731B"/>
    <w:rsid w:val="00CF1A67"/>
    <w:rsid w:val="00CF31E6"/>
    <w:rsid w:val="00CF7CA3"/>
    <w:rsid w:val="00D0347D"/>
    <w:rsid w:val="00D054E0"/>
    <w:rsid w:val="00D1025D"/>
    <w:rsid w:val="00D1410C"/>
    <w:rsid w:val="00D35AA4"/>
    <w:rsid w:val="00D446F4"/>
    <w:rsid w:val="00D60D31"/>
    <w:rsid w:val="00D6188E"/>
    <w:rsid w:val="00D62B98"/>
    <w:rsid w:val="00D62F98"/>
    <w:rsid w:val="00D64D9D"/>
    <w:rsid w:val="00D655C2"/>
    <w:rsid w:val="00D67E41"/>
    <w:rsid w:val="00D8432E"/>
    <w:rsid w:val="00D86FB2"/>
    <w:rsid w:val="00D9472F"/>
    <w:rsid w:val="00D96338"/>
    <w:rsid w:val="00DC5551"/>
    <w:rsid w:val="00DC568C"/>
    <w:rsid w:val="00DD1391"/>
    <w:rsid w:val="00DD4FD0"/>
    <w:rsid w:val="00DD5FAB"/>
    <w:rsid w:val="00DF36BD"/>
    <w:rsid w:val="00E12123"/>
    <w:rsid w:val="00E14204"/>
    <w:rsid w:val="00E14D7D"/>
    <w:rsid w:val="00E2471A"/>
    <w:rsid w:val="00E26563"/>
    <w:rsid w:val="00E31DF5"/>
    <w:rsid w:val="00E3404C"/>
    <w:rsid w:val="00E378DA"/>
    <w:rsid w:val="00E40527"/>
    <w:rsid w:val="00E40DE0"/>
    <w:rsid w:val="00E41025"/>
    <w:rsid w:val="00E4543B"/>
    <w:rsid w:val="00E50526"/>
    <w:rsid w:val="00E55933"/>
    <w:rsid w:val="00E5619B"/>
    <w:rsid w:val="00E642EF"/>
    <w:rsid w:val="00E71863"/>
    <w:rsid w:val="00E75960"/>
    <w:rsid w:val="00E80CAC"/>
    <w:rsid w:val="00E816C5"/>
    <w:rsid w:val="00E848B7"/>
    <w:rsid w:val="00E854F2"/>
    <w:rsid w:val="00EB3419"/>
    <w:rsid w:val="00EC2E0E"/>
    <w:rsid w:val="00EC4ECA"/>
    <w:rsid w:val="00ED0555"/>
    <w:rsid w:val="00ED0814"/>
    <w:rsid w:val="00ED11E3"/>
    <w:rsid w:val="00ED4A5C"/>
    <w:rsid w:val="00ED6F32"/>
    <w:rsid w:val="00EE282C"/>
    <w:rsid w:val="00EE38CB"/>
    <w:rsid w:val="00EE4C67"/>
    <w:rsid w:val="00EE5293"/>
    <w:rsid w:val="00EF3294"/>
    <w:rsid w:val="00EF3493"/>
    <w:rsid w:val="00EF4CD8"/>
    <w:rsid w:val="00EF67E8"/>
    <w:rsid w:val="00F00B0B"/>
    <w:rsid w:val="00F17502"/>
    <w:rsid w:val="00F17B53"/>
    <w:rsid w:val="00F24561"/>
    <w:rsid w:val="00F25C4A"/>
    <w:rsid w:val="00F3085C"/>
    <w:rsid w:val="00F32CD7"/>
    <w:rsid w:val="00F37C43"/>
    <w:rsid w:val="00F37EA8"/>
    <w:rsid w:val="00F43D74"/>
    <w:rsid w:val="00F45E3F"/>
    <w:rsid w:val="00F46222"/>
    <w:rsid w:val="00F503DF"/>
    <w:rsid w:val="00F618C7"/>
    <w:rsid w:val="00F636BA"/>
    <w:rsid w:val="00F749F5"/>
    <w:rsid w:val="00F865B5"/>
    <w:rsid w:val="00F97177"/>
    <w:rsid w:val="00FA0871"/>
    <w:rsid w:val="00FA0EE7"/>
    <w:rsid w:val="00FA20A5"/>
    <w:rsid w:val="00FB2606"/>
    <w:rsid w:val="00FC28E0"/>
    <w:rsid w:val="00FC2C92"/>
    <w:rsid w:val="00FD055C"/>
    <w:rsid w:val="00FD35BB"/>
    <w:rsid w:val="00FD68B4"/>
    <w:rsid w:val="00FD69C7"/>
    <w:rsid w:val="00FE0835"/>
    <w:rsid w:val="00FE27FF"/>
    <w:rsid w:val="00FE3F09"/>
    <w:rsid w:val="00FF0EF6"/>
    <w:rsid w:val="00FF408F"/>
    <w:rsid w:val="00FF48EC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FC960"/>
  <w15:chartTrackingRefBased/>
  <w15:docId w15:val="{021331A4-E08D-4FA3-ACE4-DEE102A7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EA9"/>
    <w:pPr>
      <w:spacing w:after="0" w:line="240" w:lineRule="auto"/>
    </w:pPr>
    <w:rPr>
      <w:rFonts w:ascii="CRO_Dutch-Normal" w:eastAsia="Times New Roman" w:hAnsi="CRO_Dutch-Normal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2EA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037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72F"/>
    <w:rPr>
      <w:rFonts w:ascii="CRO_Dutch-Normal" w:eastAsia="Times New Roman" w:hAnsi="CRO_Dutch-Normal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5037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72F"/>
    <w:rPr>
      <w:rFonts w:ascii="CRO_Dutch-Normal" w:eastAsia="Times New Roman" w:hAnsi="CRO_Dutch-Normal" w:cs="Times New Roman"/>
      <w:sz w:val="24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Denia Flego</dc:creator>
  <cp:keywords/>
  <dc:description/>
  <cp:lastModifiedBy>Denia Flego</cp:lastModifiedBy>
  <cp:revision>15</cp:revision>
  <cp:lastPrinted>2023-12-19T08:09:00Z</cp:lastPrinted>
  <dcterms:created xsi:type="dcterms:W3CDTF">2022-12-20T07:30:00Z</dcterms:created>
  <dcterms:modified xsi:type="dcterms:W3CDTF">2025-12-16T14:15:00Z</dcterms:modified>
</cp:coreProperties>
</file>